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85" w:rsidRDefault="00A27553" w:rsidP="00B91285">
      <w:pPr>
        <w:spacing w:after="0"/>
        <w:ind w:firstLine="709"/>
        <w:jc w:val="both"/>
        <w:rPr>
          <w:b/>
          <w:bCs/>
        </w:rPr>
      </w:pPr>
      <w:r w:rsidRPr="00A27553"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-1108710</wp:posOffset>
            </wp:positionH>
            <wp:positionV relativeFrom="margin">
              <wp:posOffset>-748665</wp:posOffset>
            </wp:positionV>
            <wp:extent cx="7567295" cy="10696575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666" cy="107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104" w:rsidRPr="00B91285"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313055</wp:posOffset>
            </wp:positionH>
            <wp:positionV relativeFrom="margin">
              <wp:posOffset>-643890</wp:posOffset>
            </wp:positionV>
            <wp:extent cx="5153025" cy="285750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3423" r="3944" b="14910"/>
                    <a:stretch/>
                  </pic:blipFill>
                  <pic:spPr bwMode="auto">
                    <a:xfrm>
                      <a:off x="0" y="0"/>
                      <a:ext cx="5153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104" w:rsidRDefault="00BF6104" w:rsidP="00B91285">
      <w:pPr>
        <w:spacing w:after="0"/>
        <w:ind w:firstLine="709"/>
        <w:jc w:val="both"/>
        <w:rPr>
          <w:b/>
          <w:bCs/>
        </w:rPr>
      </w:pPr>
    </w:p>
    <w:p w:rsidR="00B91285" w:rsidRDefault="00BF6104" w:rsidP="00BF6104">
      <w:pPr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Н</w:t>
      </w:r>
      <w:r w:rsidR="00B91285" w:rsidRPr="00B91285">
        <w:rPr>
          <w:b/>
          <w:bCs/>
        </w:rPr>
        <w:t>еделю с 4 по 10 августа 2025 года Минздрав России объявил Неделей популяризации грудного вскармливания</w:t>
      </w:r>
      <w:r>
        <w:rPr>
          <w:b/>
          <w:bCs/>
        </w:rPr>
        <w:t>.</w:t>
      </w:r>
    </w:p>
    <w:p w:rsidR="00B91285" w:rsidRPr="00B91285" w:rsidRDefault="00B91285" w:rsidP="00BF6104">
      <w:pPr>
        <w:spacing w:after="0" w:line="360" w:lineRule="auto"/>
        <w:ind w:firstLine="709"/>
        <w:jc w:val="both"/>
      </w:pPr>
      <w:r w:rsidRPr="00B91285">
        <w:t>Грудное вскармливание — это не просто способ питания. Это важнейшая часть формирования глубокой, прочной связи между матерью и ребенком. Эта связь начинается ещё в период внутриутробного развития. После рождения, когда пуповина перерезана, младенец физически отделяется от матери — но именно её тепло, запах, голос, биение сердца и прикосновения во время кормления грудью продолжают давать ребенку ощущение защищенности, как в утробе.</w:t>
      </w:r>
    </w:p>
    <w:p w:rsidR="00B91285" w:rsidRPr="00B91285" w:rsidRDefault="00B91285" w:rsidP="00B91285">
      <w:pPr>
        <w:spacing w:after="0" w:line="360" w:lineRule="auto"/>
        <w:ind w:firstLine="709"/>
        <w:jc w:val="both"/>
      </w:pPr>
      <w:r w:rsidRPr="00B91285">
        <w:t>По рекомендациям ВОЗ, грудное молоко — это уникальный, сбалансированный продукт, который полностью удовлетворяет потребности новорожденного. Оно содержит более 500 питательных компонентов, легко усваивается и способствует гармоничному развитию.</w:t>
      </w:r>
    </w:p>
    <w:p w:rsidR="00B91285" w:rsidRPr="00B91285" w:rsidRDefault="00B91285" w:rsidP="00B91285">
      <w:pPr>
        <w:spacing w:after="0" w:line="360" w:lineRule="auto"/>
        <w:ind w:firstLine="709"/>
        <w:jc w:val="both"/>
        <w:rPr>
          <w:b/>
          <w:bCs/>
        </w:rPr>
      </w:pPr>
      <w:r w:rsidRPr="00B91285">
        <w:rPr>
          <w:b/>
          <w:bCs/>
        </w:rPr>
        <w:t>Преимущества грудного вскармливания для младенца: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Полностью обеспечивает организм необходимыми питательными веществами;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Способствует развитию головного мозга, когнитивных и речевых навыков;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Защищает от инфекционных заболеваний;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Снижает риск возникновения аллергий;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Помогает формированию правильного прикуса;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B91285">
        <w:t>Уменьшает вероятность инфекций мочевыводящих путей;</w:t>
      </w:r>
    </w:p>
    <w:p w:rsidR="00B91285" w:rsidRPr="00B91285" w:rsidRDefault="00A27553" w:rsidP="00B91285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A27553">
        <w:rPr>
          <w:b/>
          <w:bCs/>
        </w:rPr>
        <w:lastRenderedPageBreak/>
        <w:drawing>
          <wp:anchor distT="0" distB="0" distL="114300" distR="114300" simplePos="0" relativeHeight="251662336" behindDoc="1" locked="0" layoutInCell="1" allowOverlap="1" wp14:anchorId="7D117E51" wp14:editId="2327F312">
            <wp:simplePos x="0" y="0"/>
            <wp:positionH relativeFrom="margin">
              <wp:posOffset>-1042035</wp:posOffset>
            </wp:positionH>
            <wp:positionV relativeFrom="margin">
              <wp:posOffset>-729615</wp:posOffset>
            </wp:positionV>
            <wp:extent cx="7505300" cy="10654665"/>
            <wp:effectExtent l="0" t="0" r="635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322" cy="1065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285" w:rsidRPr="00B91285">
        <w:t>Благотворно влияет на психологическое и эмоциональное развитие.</w:t>
      </w:r>
    </w:p>
    <w:p w:rsidR="00B91285" w:rsidRPr="00B91285" w:rsidRDefault="00B91285" w:rsidP="00B91285">
      <w:pPr>
        <w:spacing w:after="0" w:line="360" w:lineRule="auto"/>
        <w:jc w:val="both"/>
      </w:pPr>
      <w:r w:rsidRPr="00B91285">
        <w:t>Кроме того, успешная лактация оказывает благотворное влияние и на женщину: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/>
        <w:jc w:val="both"/>
      </w:pPr>
      <w:r w:rsidRPr="00B91285">
        <w:t>Увеличивает выработку окситоцина, способствуя восстановлению после родов;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/>
        <w:jc w:val="both"/>
      </w:pPr>
      <w:r w:rsidRPr="00B91285">
        <w:t>Снижает уровень стресса и риск послеродовой депрессии;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/>
        <w:jc w:val="both"/>
      </w:pPr>
      <w:r w:rsidRPr="00B91285">
        <w:t>Уменьшает риск развития рака молочной железы;</w:t>
      </w:r>
    </w:p>
    <w:p w:rsidR="00B91285" w:rsidRP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/>
        <w:jc w:val="both"/>
      </w:pPr>
      <w:r w:rsidRPr="00B91285">
        <w:t>Снижает вероятность остеопороза и переломов костей в пожилом возрасте;</w:t>
      </w:r>
    </w:p>
    <w:p w:rsidR="00B91285" w:rsidRDefault="00B91285" w:rsidP="00B91285">
      <w:pPr>
        <w:pStyle w:val="a3"/>
        <w:numPr>
          <w:ilvl w:val="0"/>
          <w:numId w:val="1"/>
        </w:numPr>
        <w:spacing w:after="0" w:line="360" w:lineRule="auto"/>
        <w:ind w:left="284"/>
        <w:jc w:val="both"/>
      </w:pPr>
      <w:r w:rsidRPr="00B91285">
        <w:t>Помогает снизить риск сердечно-сосудистых заболеваний и сахарного диабета.</w:t>
      </w:r>
    </w:p>
    <w:p w:rsidR="00B91285" w:rsidRPr="00B91285" w:rsidRDefault="00B91285" w:rsidP="00A27553">
      <w:pPr>
        <w:pStyle w:val="a4"/>
        <w:spacing w:before="0" w:beforeAutospacing="0" w:line="360" w:lineRule="auto"/>
        <w:jc w:val="both"/>
        <w:rPr>
          <w:color w:val="101010"/>
          <w:sz w:val="30"/>
          <w:szCs w:val="30"/>
        </w:rPr>
      </w:pPr>
      <w:r>
        <w:rPr>
          <w:color w:val="101010"/>
          <w:sz w:val="30"/>
          <w:szCs w:val="30"/>
        </w:rPr>
        <w:t>К</w:t>
      </w:r>
      <w:r w:rsidRPr="00B91285">
        <w:rPr>
          <w:color w:val="101010"/>
          <w:sz w:val="30"/>
          <w:szCs w:val="30"/>
        </w:rPr>
        <w:t>аждая мама должна осознавать важность регулярного и полноценного грудного вскармливания своего ребенка. Это обеспечит наилучшие условия для физического и интеллектуального развития малыша, а также улучшит собственное самочувствие и здоровье женщины.</w:t>
      </w:r>
    </w:p>
    <w:p w:rsidR="00B91285" w:rsidRPr="00B91285" w:rsidRDefault="00A27553" w:rsidP="00A27553">
      <w:pPr>
        <w:pStyle w:val="a4"/>
        <w:spacing w:before="0" w:beforeAutospacing="0" w:line="360" w:lineRule="auto"/>
        <w:jc w:val="both"/>
        <w:rPr>
          <w:color w:val="101010"/>
          <w:sz w:val="30"/>
          <w:szCs w:val="30"/>
        </w:rPr>
      </w:pPr>
      <w:r w:rsidRPr="00A27553">
        <w:rPr>
          <w:rFonts w:eastAsiaTheme="minorHAnsi" w:cstheme="minorBidi"/>
          <w:sz w:val="28"/>
          <w:szCs w:val="22"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-596265</wp:posOffset>
            </wp:positionH>
            <wp:positionV relativeFrom="margin">
              <wp:posOffset>5099685</wp:posOffset>
            </wp:positionV>
            <wp:extent cx="6626860" cy="4505325"/>
            <wp:effectExtent l="0" t="0" r="2540" b="952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285" w:rsidRPr="00B91285">
        <w:rPr>
          <w:color w:val="101010"/>
          <w:sz w:val="30"/>
          <w:szCs w:val="30"/>
        </w:rPr>
        <w:t>Дарите своему малышу лучшее — выбирайте грудное вскармливание!</w:t>
      </w:r>
      <w:r w:rsidRPr="00A27553"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D149E8" w:rsidRDefault="00D149E8" w:rsidP="00921070">
      <w:pPr>
        <w:spacing w:after="0" w:line="276" w:lineRule="auto"/>
        <w:ind w:left="-76"/>
        <w:jc w:val="center"/>
        <w:rPr>
          <w:b/>
          <w:bCs/>
          <w:color w:val="FF0000"/>
          <w:sz w:val="32"/>
          <w:szCs w:val="32"/>
        </w:rPr>
      </w:pPr>
    </w:p>
    <w:p w:rsidR="00921070" w:rsidRDefault="00921070" w:rsidP="00921070">
      <w:pPr>
        <w:spacing w:after="0" w:line="276" w:lineRule="auto"/>
        <w:ind w:left="-76"/>
        <w:jc w:val="center"/>
        <w:rPr>
          <w:b/>
          <w:bCs/>
          <w:color w:val="FF0000"/>
          <w:sz w:val="32"/>
          <w:szCs w:val="32"/>
        </w:rPr>
      </w:pPr>
      <w:r w:rsidRPr="00921070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-710565</wp:posOffset>
            </wp:positionV>
            <wp:extent cx="4972050" cy="978535"/>
            <wp:effectExtent l="0" t="0" r="0" b="0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65" b="28992"/>
                    <a:stretch/>
                  </pic:blipFill>
                  <pic:spPr bwMode="auto">
                    <a:xfrm>
                      <a:off x="0" y="0"/>
                      <a:ext cx="49720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070">
        <w:rPr>
          <w:b/>
          <w:bCs/>
          <w:color w:val="FF0000"/>
          <w:sz w:val="32"/>
          <w:szCs w:val="32"/>
        </w:rPr>
        <w:t>5-11 августа 2025 года - неделя профилактики сердечно-сосудистых заболеваний</w:t>
      </w:r>
    </w:p>
    <w:p w:rsidR="00921070" w:rsidRDefault="00921070" w:rsidP="00D149E8">
      <w:pPr>
        <w:spacing w:after="0" w:line="276" w:lineRule="auto"/>
        <w:ind w:left="-851" w:right="-144" w:firstLine="709"/>
        <w:jc w:val="both"/>
        <w:rPr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C771331">
            <wp:simplePos x="0" y="0"/>
            <wp:positionH relativeFrom="margin">
              <wp:posOffset>-2621309</wp:posOffset>
            </wp:positionH>
            <wp:positionV relativeFrom="margin">
              <wp:posOffset>843885</wp:posOffset>
            </wp:positionV>
            <wp:extent cx="10716260" cy="7576761"/>
            <wp:effectExtent l="7937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8253" cy="757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070">
        <w:rPr>
          <w:sz w:val="32"/>
          <w:szCs w:val="32"/>
        </w:rPr>
        <w:t>С</w:t>
      </w:r>
      <w:r w:rsidRPr="00921070">
        <w:rPr>
          <w:sz w:val="32"/>
          <w:szCs w:val="32"/>
        </w:rPr>
        <w:t>ердечно-сосудистые заболевания, такие как атеросклероз, гипертоническая болезнь, ишемическая болезнь сердца и другие-настоящий бич современного общества. По данным Всемирной организации здравоохранения одной из ведущих причин смертности в развитых странах являются сердечно-сосудистые заболевания. В официальной статистике Министерства здравоохранения Российской Федерации данные заболевания обозначаются как болезни системы кровообращения и являются лидером в структуре причин смертности, а также инвалидности россиян на протяжении многих лет. Почти 30% среди умерших от сердечно-сосудистых заболеваний составляют лица трудоспособного возраста, из них около 80% - мужчины.</w:t>
      </w:r>
    </w:p>
    <w:p w:rsidR="00921070" w:rsidRPr="00921070" w:rsidRDefault="00921070" w:rsidP="00D149E8">
      <w:pPr>
        <w:spacing w:after="0" w:line="276" w:lineRule="auto"/>
        <w:ind w:left="-851" w:right="-144" w:firstLine="709"/>
        <w:jc w:val="both"/>
        <w:rPr>
          <w:sz w:val="32"/>
          <w:szCs w:val="32"/>
        </w:rPr>
      </w:pPr>
      <w:r w:rsidRPr="00921070">
        <w:rPr>
          <w:sz w:val="32"/>
          <w:szCs w:val="32"/>
        </w:rPr>
        <w:t>Некоторые рекомендации для профилактики ССЗ:</w:t>
      </w:r>
    </w:p>
    <w:p w:rsidR="00921070" w:rsidRPr="00921070" w:rsidRDefault="00921070" w:rsidP="00D149E8">
      <w:pPr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Сбалансированное питание</w:t>
      </w:r>
      <w:r w:rsidRPr="00921070">
        <w:rPr>
          <w:sz w:val="32"/>
          <w:szCs w:val="32"/>
        </w:rPr>
        <w:t>. Необходимо ограничить потребление соли до 5 грамм в день, снизить количество потребляемых кондитерских изделий и животных жиров и добавить в рацион рыбу, морепродукты, растительные масла, орехи.</w:t>
      </w:r>
    </w:p>
    <w:p w:rsidR="00921070" w:rsidRPr="00921070" w:rsidRDefault="00921070" w:rsidP="00D149E8">
      <w:pPr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Регулярный сон</w:t>
      </w:r>
      <w:r w:rsidRPr="00921070">
        <w:rPr>
          <w:sz w:val="32"/>
          <w:szCs w:val="32"/>
        </w:rPr>
        <w:t>. Нарушения сна повышают риск развития гипертонии и других ССЗ.</w:t>
      </w:r>
    </w:p>
    <w:p w:rsidR="00921070" w:rsidRPr="00921070" w:rsidRDefault="00921070" w:rsidP="00D149E8">
      <w:pPr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Физическая активность</w:t>
      </w:r>
      <w:r w:rsidRPr="00921070">
        <w:rPr>
          <w:sz w:val="32"/>
          <w:szCs w:val="32"/>
        </w:rPr>
        <w:t>. Занятия физкультурой активизируют кровообращение, укрепляют стенки сосудов, ускоряют вывод «вредного» холестерина, насыщают ткани организма кислородом, нормализуют процессы обмена веществ.</w:t>
      </w:r>
    </w:p>
    <w:p w:rsidR="00921070" w:rsidRPr="00921070" w:rsidRDefault="00921070" w:rsidP="00D149E8">
      <w:pPr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Отказ от вредных привычек</w:t>
      </w:r>
      <w:r w:rsidRPr="00921070">
        <w:rPr>
          <w:sz w:val="32"/>
          <w:szCs w:val="32"/>
        </w:rPr>
        <w:t>. Профилактика невозможна без отказа от курения и злоупотребления алкоголем.</w:t>
      </w:r>
    </w:p>
    <w:p w:rsidR="00921070" w:rsidRPr="00921070" w:rsidRDefault="00921070" w:rsidP="00D149E8">
      <w:pPr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Управление стрессом</w:t>
      </w:r>
      <w:r w:rsidRPr="00921070">
        <w:rPr>
          <w:sz w:val="32"/>
          <w:szCs w:val="32"/>
        </w:rPr>
        <w:t>. Стресс увеличивает уровень кортизола и адреналина, что негативно влияет на сердце.</w:t>
      </w:r>
    </w:p>
    <w:p w:rsidR="00921070" w:rsidRPr="00921070" w:rsidRDefault="00921070" w:rsidP="00D149E8">
      <w:pPr>
        <w:pStyle w:val="a3"/>
        <w:numPr>
          <w:ilvl w:val="0"/>
          <w:numId w:val="3"/>
        </w:numPr>
        <w:spacing w:after="0" w:line="276" w:lineRule="auto"/>
        <w:ind w:left="-851" w:right="-144"/>
        <w:jc w:val="both"/>
        <w:rPr>
          <w:sz w:val="32"/>
          <w:szCs w:val="32"/>
        </w:rPr>
      </w:pPr>
      <w:r w:rsidRPr="00921070">
        <w:rPr>
          <w:b/>
          <w:bCs/>
          <w:sz w:val="32"/>
          <w:szCs w:val="32"/>
        </w:rPr>
        <w:t>Регулярные медицинские осмотры.</w:t>
      </w:r>
      <w:r w:rsidRPr="00921070">
        <w:rPr>
          <w:sz w:val="32"/>
          <w:szCs w:val="32"/>
        </w:rPr>
        <w:t xml:space="preserve"> Прохождение диспансеризации является важным элементом профилактики ССЗ, особенно для людей, входящих в группы риска — с наследственной предрасположенностью, пожилых людей и людей с хроническим заболеваниями.</w:t>
      </w:r>
    </w:p>
    <w:p w:rsidR="00B91285" w:rsidRPr="00921070" w:rsidRDefault="00B91285" w:rsidP="00921070">
      <w:pPr>
        <w:spacing w:after="0" w:line="360" w:lineRule="auto"/>
        <w:ind w:left="-76"/>
        <w:jc w:val="both"/>
      </w:pPr>
      <w:bookmarkStart w:id="0" w:name="_GoBack"/>
      <w:bookmarkEnd w:id="0"/>
    </w:p>
    <w:sectPr w:rsidR="00B91285" w:rsidRPr="009210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E2D"/>
    <w:multiLevelType w:val="hybridMultilevel"/>
    <w:tmpl w:val="2304B0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611A60"/>
    <w:multiLevelType w:val="hybridMultilevel"/>
    <w:tmpl w:val="102254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4FB6"/>
    <w:multiLevelType w:val="multilevel"/>
    <w:tmpl w:val="8832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5"/>
    <w:rsid w:val="003050FC"/>
    <w:rsid w:val="006C0B77"/>
    <w:rsid w:val="008242FF"/>
    <w:rsid w:val="00870751"/>
    <w:rsid w:val="00921070"/>
    <w:rsid w:val="00922C48"/>
    <w:rsid w:val="00A27553"/>
    <w:rsid w:val="00B91285"/>
    <w:rsid w:val="00B915B7"/>
    <w:rsid w:val="00BF6104"/>
    <w:rsid w:val="00D149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E110"/>
  <w15:chartTrackingRefBased/>
  <w15:docId w15:val="{F2E76484-8597-4340-80FD-0167A90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2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12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2025-08-07T08:37:00Z</dcterms:created>
  <dcterms:modified xsi:type="dcterms:W3CDTF">2025-08-07T09:53:00Z</dcterms:modified>
</cp:coreProperties>
</file>